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C3" w:rsidRPr="00AB61A9" w:rsidRDefault="00D859C3" w:rsidP="00D859C3">
      <w:pPr>
        <w:jc w:val="center"/>
        <w:rPr>
          <w:rFonts w:hint="eastAsia"/>
          <w:b/>
          <w:color w:val="000000"/>
          <w:sz w:val="36"/>
          <w:szCs w:val="36"/>
        </w:rPr>
      </w:pPr>
      <w:r w:rsidRPr="00AB61A9">
        <w:rPr>
          <w:rFonts w:hint="eastAsia"/>
          <w:b/>
          <w:color w:val="000000"/>
          <w:sz w:val="36"/>
          <w:szCs w:val="36"/>
        </w:rPr>
        <w:t>安徽建筑大学城市建设学院</w:t>
      </w:r>
    </w:p>
    <w:p w:rsidR="00D859C3" w:rsidRPr="00AB61A9" w:rsidRDefault="00D859C3" w:rsidP="00D859C3">
      <w:pPr>
        <w:jc w:val="center"/>
        <w:rPr>
          <w:rFonts w:hint="eastAsia"/>
          <w:b/>
          <w:color w:val="000000"/>
          <w:sz w:val="36"/>
          <w:szCs w:val="36"/>
        </w:rPr>
      </w:pPr>
      <w:r w:rsidRPr="00AB61A9">
        <w:rPr>
          <w:rFonts w:hint="eastAsia"/>
          <w:b/>
          <w:color w:val="000000"/>
          <w:sz w:val="36"/>
          <w:szCs w:val="36"/>
        </w:rPr>
        <w:t>教学改革项目经费使用管理办法（试行）</w:t>
      </w:r>
    </w:p>
    <w:p w:rsidR="00D859C3" w:rsidRPr="00AB61A9" w:rsidRDefault="00D859C3" w:rsidP="00D859C3">
      <w:pPr>
        <w:jc w:val="center"/>
        <w:rPr>
          <w:b/>
          <w:color w:val="000000"/>
          <w:sz w:val="36"/>
          <w:szCs w:val="36"/>
        </w:rPr>
      </w:pPr>
      <w:bookmarkStart w:id="0" w:name="_GoBack"/>
    </w:p>
    <w:bookmarkEnd w:id="0"/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为规范学校教学改革项目经费的支出使用，提高项目经费使用效率，保障项目顺利实施，推进学校教育教学改革，提高人才培养质量，特制定本管理办法。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一、项目经费管理原则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1、教学改革项目包括专业建设项目，课程建设项目，实验室建设项目，大学生实践教育基地建设，教学团队和教学研究项目等类型。项目经费支出使用，必须严格按照学院上级教育主管部门、财政部门及学院相关财务管理规定执行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2、教务处负责项目经费的使用管理工作，教学改革项目管理实行项目负责人制，项目经费预算、支出报销等事宜由项目负责人决定。经费支出使用时间按项目研究周期计，原则上应在项目结题验收后基本使用完毕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3、教学改革项目经费的拨付一般采取一次性核定、分期分批拨款的方式。学院相关项目管理部门在项目建设实施过程中，定期（开题、中期、结题）开展检查监督工作，并根据检查结果评价项目的实施情况和建设质量，对于建设实施状况较差的项目，实行缓拨、停拨经费，撤消立项甚至追回经费等惩罚措施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二、项目经费支出范围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1、差旅费：为完成项目研究工作而进行 的国内调研活动及参加国内相关教学改革类会议所支出的费用，其标准参照学院有关规定执行。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2、会议费：围绕项目研究举办的研讨会的经费开支。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3、材料费：因项目研究需要而购买的用于教学、实验等方面的材料费用。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4、设备维修费：因项目研究需要而发生的设备维修费用，包括通用设备维修费、租赁费，专用设备维修费、租赁费，不支持购买电脑、数码相机、智能手机、移动硬盘等通用设备。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5、教学视频制作费：用于课程教学录像、相关知识点微视频拍摄及后期编辑制作的费用。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6、办公用品费：开展项目研究所需的文具、纸张、硒鼓墨盒等办公用品费用，不支持购买大型办公设备。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lastRenderedPageBreak/>
        <w:t xml:space="preserve">7、图书资料费：开展项目研究所需的资料收集、复印、翻拍、翻译等费用，以及必要的图书、期刊购置费。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8、印刷费：项目研究成果及相关材料的复印、打印费用。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9、其他交通费：项目研究过程中实际发生的用于市内交通的费用，仅限出租车费、公交费。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10、通信服务费：项目研究过程中实际发生的用于通信服务的费用，包括电话费、邮政费。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11、论文版面、书籍出版等知识产权事务费：项目研究过程中实际发生的论文版面、书籍出版等费用。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12、人员费：主要用于实际参与项目研究的校外专家咨询评审等费用。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三、项目经费支出规定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1、原则上办公用品费、印刷费以及交通费不得超过项目经费的10%（余同），通信服务费不得超过5%，人员费不得超过20%，其他费用比例不限。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2、项目负责人按照本办法编制项目经费预算，批准立项后，项目经费专款专用且须严格按预算支出经费。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3、差旅费、会议费、材料费、设备维修费、教学视频制作费、办公用品费、图书资料费、印刷费、其他交通费、通信服务费、论文版面与书籍出版等知识产权事务费费用报销，严格按照学院财务有关规定执行。若出现限制支出比例的科目超额支出的情况，超出的经费从人员经费中扣除。 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4、其他说明</w:t>
      </w:r>
    </w:p>
    <w:p w:rsidR="00D859C3" w:rsidRPr="00D859C3" w:rsidRDefault="00D859C3" w:rsidP="00D859C3">
      <w:pPr>
        <w:spacing w:line="360" w:lineRule="auto"/>
        <w:ind w:firstLineChars="150" w:firstLine="36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（1）项目负责人须在本办法规定的限额内制定经费分配方案，并列入项目计划任务书。 </w:t>
      </w:r>
    </w:p>
    <w:p w:rsidR="00D859C3" w:rsidRPr="00D859C3" w:rsidRDefault="00D859C3" w:rsidP="00D859C3">
      <w:pPr>
        <w:spacing w:line="360" w:lineRule="auto"/>
        <w:ind w:firstLineChars="150" w:firstLine="36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（2）劳务酬金支出办法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>进行中期检查的项目，可在项目通过中期检查、结题验收后分两次支出。不进行中期检查的项目，可在项目通过结题验收后一次性支出。支出数额须符合本办法规定的限制要求。项目负责人在中期检查报告、结题报告书中说明拟支出数额（不需要填写报告书的项目要单独提交说明材料），项目通过中期检查或结题验收后，由负责人制定校内人员劳务酬金经费分配方案，并附中期检查报告或结题报告书首页及评审专家意见页。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lastRenderedPageBreak/>
        <w:t>（3）支出程序</w:t>
      </w:r>
    </w:p>
    <w:p w:rsidR="00D859C3" w:rsidRPr="00D859C3" w:rsidRDefault="00D859C3" w:rsidP="00D859C3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000000"/>
          <w:sz w:val="24"/>
        </w:rPr>
      </w:pPr>
      <w:r w:rsidRPr="00D859C3">
        <w:rPr>
          <w:rFonts w:ascii="仿宋" w:eastAsia="仿宋" w:hAnsi="仿宋" w:hint="eastAsia"/>
          <w:color w:val="000000"/>
          <w:sz w:val="24"/>
        </w:rPr>
        <w:t xml:space="preserve">项目经费报销须预先经教务处审核，分管领导批准后，方可报财务处执行。 </w:t>
      </w:r>
    </w:p>
    <w:p w:rsidR="00B64D30" w:rsidRPr="00D859C3" w:rsidRDefault="00D859C3" w:rsidP="00D859C3">
      <w:pPr>
        <w:rPr>
          <w:rFonts w:ascii="仿宋" w:eastAsia="仿宋" w:hAnsi="仿宋"/>
        </w:rPr>
      </w:pPr>
      <w:r w:rsidRPr="00D859C3">
        <w:rPr>
          <w:rFonts w:ascii="仿宋" w:eastAsia="仿宋" w:hAnsi="仿宋" w:hint="eastAsia"/>
          <w:color w:val="000000"/>
          <w:sz w:val="24"/>
        </w:rPr>
        <w:t>本办法自发布之日起正式执行，由教务处负责解释。</w:t>
      </w:r>
    </w:p>
    <w:sectPr w:rsidR="00B64D30" w:rsidRPr="00D8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C3"/>
    <w:rsid w:val="00B64D30"/>
    <w:rsid w:val="00D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2018-10-17T08:19:00Z</dcterms:created>
  <dcterms:modified xsi:type="dcterms:W3CDTF">2018-10-17T08:20:00Z</dcterms:modified>
</cp:coreProperties>
</file>