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jc w:val="center"/>
        <w:textAlignment w:val="center"/>
        <w:rPr>
          <w:rFonts w:ascii="monospace" w:hAnsi="monospace" w:eastAsia="monospace" w:cs="monospace"/>
          <w:color w:val="00000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jc w:val="center"/>
        <w:textAlignment w:val="center"/>
        <w:rPr>
          <w:rFonts w:hint="default" w:ascii="monospace" w:hAnsi="monospace" w:eastAsia="monospace" w:cs="monospace"/>
          <w:color w:val="000000"/>
          <w:sz w:val="52"/>
          <w:szCs w:val="52"/>
        </w:rPr>
      </w:pPr>
      <w:bookmarkStart w:id="0" w:name="_GoBack"/>
      <w:r>
        <w:rPr>
          <w:rFonts w:hint="eastAsia" w:ascii="宋体" w:hAnsi="宋体" w:eastAsia="宋体" w:cs="宋体"/>
          <w:color w:val="000000"/>
          <w:kern w:val="0"/>
          <w:sz w:val="52"/>
          <w:szCs w:val="52"/>
          <w:lang w:val="en-US" w:eastAsia="zh-CN" w:bidi="ar"/>
        </w:rPr>
        <w:t>2023年安徽省大学生环境设计大赛赛项规程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一、赛项名称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赛项名称：2023年安徽省大学生环境设计大赛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英语名称：2023 The Environmental Design Competition for College Students in Anhui Province 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1400" w:right="0" w:hanging="84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赛项组别：高校组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二、竞赛组织机构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主办单位：安徽省教育厅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承办单位：安徽工程大学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center"/>
        <w:rPr>
          <w:rFonts w:hint="default" w:ascii="Calibri" w:hAnsi="Calibri" w:cs="Calibri"/>
          <w:color w:val="000000"/>
          <w:sz w:val="24"/>
          <w:szCs w:val="24"/>
        </w:rPr>
      </w:pPr>
      <w:r>
        <w:rPr>
          <w:rFonts w:hint="eastAsia" w:ascii="宋体" w:hAnsi="宋体" w:eastAsia="宋体" w:cs="宋体"/>
          <w:color w:val="000000"/>
          <w:sz w:val="28"/>
          <w:szCs w:val="28"/>
        </w:rPr>
        <w:t>技术支持：羚羊工业互联网平台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（一）组织委员会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主任 委员：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630" w:firstLine="1027"/>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储常连 安徽省教育厅副厅长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副主任委员：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1024"/>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卢  平  安徽工程大学党委副书记、校长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1024"/>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高  原   安徽省教育厅高教处处长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委   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1024"/>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周虹屏 安徽工程大学副校长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1024"/>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朱永国 安徽省教育厅高教处副处长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38" w:right="0" w:hanging="17"/>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  全省各高校分管教学或创新创业教育工作校领导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（二）专家委员会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主任委员：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1024"/>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方晓风 清华大学美术学院教授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委  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1024"/>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冯信群  东华大学教授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           李  伟   南京航空航天大学教授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5"/>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（三）仲裁委员会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60"/>
        <w:jc w:val="left"/>
        <w:rPr>
          <w:rFonts w:hint="default" w:ascii="Calibri" w:hAnsi="Calibri" w:cs="Calibri"/>
          <w:color w:val="000000"/>
          <w:sz w:val="21"/>
          <w:szCs w:val="21"/>
        </w:rPr>
      </w:pPr>
      <w:r>
        <w:rPr>
          <w:rFonts w:hint="eastAsia" w:ascii="宋体" w:hAnsi="宋体" w:eastAsia="宋体" w:cs="宋体"/>
          <w:color w:val="333333"/>
          <w:kern w:val="0"/>
          <w:sz w:val="28"/>
          <w:szCs w:val="28"/>
          <w:lang w:val="en-US" w:eastAsia="zh-CN" w:bidi="ar"/>
        </w:rPr>
        <w:t>主任委员：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4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胡家增  安徽工程大学设计学院党委书记（纪检）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委  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4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蒋  慧   芜湖市文化和旅游局艺术科科长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   彭  军  天津美术学院教授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（四）秘书处</w:t>
      </w:r>
      <w:r>
        <w:rPr>
          <w:rFonts w:hint="eastAsia" w:ascii="宋体" w:hAnsi="宋体" w:eastAsia="宋体" w:cs="宋体"/>
          <w:color w:val="00000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秘 书 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1024"/>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周晓宏 安徽工程大学教务处处长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1960" w:right="0" w:hanging="140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秘  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1024"/>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毕小平 安徽工程大学设计学院教务办公室秘书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1024"/>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王春亭 安徽工程大学教务处实践管理科科长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大赛秘书处设在安徽工程大学设计学院，负责整个大赛的组织与实施。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三、竞赛目的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通过此次大赛，进一步激发环境设计相关专业学生的创造力，切实提高学生的创新精神、创业意识和创新创业能力；深化我省高等教育综合改革，完善我省高校环境设计相关专业创新发展和创新人才培养机制，从而培养一批高素质环境设计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四、竞赛内容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（一）参赛条件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1.参赛人员须为省内本专科院校全日制学生（含当年毕业生），参赛作品须为参赛人员在校期间完成的作品，作品完成时间为2022年10月至2023年9月30日。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2.设计作品不得侵犯他人著作权，不得侵犯他人名誉权、肖像权、姓名权等人身权利，不得抄袭、盗用、提供虚假材料或违反相关法律法规，请勿投递之前已经在其他国内外赛事中获奖的作品，一经发现，将被取消参赛资格并自行承担一切法律责任。报名时需提交完整且具有法律效力的参赛作品著作权许可授权书（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（二）参赛类别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1.室内空间设计类：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7"/>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包含室内公共空间、室内住宅空间、展示空间、室内陈设等创意设计。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2.景观与规划设计类：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7"/>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包含城乡规划、公共环境景观、景观照明、住宅庭院等创意设计。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7"/>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3.建筑艺术设计类：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7"/>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包含商业建筑、文化建筑、居住建筑、桥梁等创意设计。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4.公共艺术创作类：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7"/>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包含建筑与环境空间中的壁画、雕塑、装置、环境公共设施等。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7"/>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5.环境设计手绘类（是设计类手绘而非写生）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7"/>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包含室内空间设计、景观与规划设计、建筑。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（三）参赛要求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1.各校校赛作品提交及评比日期为2023年12月15日左右，各校省赛作品报送截止日期为2023年12月18日，不接受个人报送。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2.所有专业均可参赛。为提高参赛作品质量，各参赛院校须自行组织校赛筛选，最终参加省赛的作品总数量不能超过本校环境设计和建筑学专业总人数的20%，非上述专业提交参赛作品总数不得超过10件</w:t>
      </w:r>
      <w:r>
        <w:rPr>
          <w:rFonts w:hint="eastAsia" w:ascii="仿宋" w:hAnsi="仿宋" w:eastAsia="仿宋" w:cs="仿宋"/>
          <w:color w:val="000000"/>
          <w:kern w:val="0"/>
          <w:sz w:val="28"/>
          <w:szCs w:val="28"/>
          <w:lang w:val="en-US" w:eastAsia="zh-CN" w:bidi="ar"/>
        </w:rPr>
        <w:t>（此10件不包含在前述环境设计/建筑学总人数20%的值内，为非环境设计/建筑学专业的参赛名额。如有疑问可与赛事承办方联系确认）</w:t>
      </w:r>
      <w:r>
        <w:rPr>
          <w:rFonts w:hint="eastAsia" w:ascii="宋体" w:hAnsi="宋体" w:eastAsia="宋体" w:cs="宋体"/>
          <w:color w:val="000000"/>
          <w:kern w:val="0"/>
          <w:sz w:val="28"/>
          <w:szCs w:val="28"/>
          <w:lang w:val="en-US" w:eastAsia="zh-CN" w:bidi="ar"/>
        </w:rPr>
        <w:t>。没有此类专业的学校报送作品参加省赛</w:t>
      </w:r>
      <w:r>
        <w:rPr>
          <w:rFonts w:hint="eastAsia" w:ascii="宋体" w:hAnsi="宋体" w:eastAsia="宋体" w:cs="宋体"/>
          <w:color w:val="333333"/>
          <w:kern w:val="0"/>
          <w:sz w:val="28"/>
          <w:szCs w:val="28"/>
          <w:lang w:val="en-US" w:eastAsia="zh-CN" w:bidi="ar"/>
        </w:rPr>
        <w:t>数量不能超过10件。</w:t>
      </w:r>
      <w:r>
        <w:rPr>
          <w:rFonts w:hint="eastAsia" w:ascii="宋体" w:hAnsi="宋体" w:eastAsia="宋体" w:cs="宋体"/>
          <w:color w:val="000000"/>
          <w:kern w:val="0"/>
          <w:sz w:val="28"/>
          <w:szCs w:val="28"/>
          <w:lang w:val="en-US" w:eastAsia="zh-CN" w:bidi="ar"/>
        </w:rPr>
        <w:t>如果没有组织校赛筛选，一经举报并核实，将取消该校所有作品的参赛资格。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3.各参赛院校统一审核参赛作品及指导教师，同一参赛类别中，同一教师指导报送的作品总数不得超过4件（其中第一指导老师限2件，其他排序指导教师限2件，超过要求件数将取消指导教师资格），学生参与比赛可以无指导教师。为保证竞赛公平公正，竞赛组委会、专家委员会、仲裁委员会及秘书处工作人员不得作为参赛指导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4.本届参加省赛作品以各高校为单位统一申报：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both"/>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（1）参赛学校赛事管理员统一填写《院校参赛报名表》（附件1），加盖二级学院（系）公章后，将《院校参赛报名表》扫描件发送至大赛邮箱。大赛统一分配各参赛学校作品递交平台（</w:t>
      </w:r>
      <w:r>
        <w:rPr>
          <w:rFonts w:hint="eastAsia" w:ascii="宋体" w:hAnsi="宋体" w:eastAsia="宋体" w:cs="宋体"/>
          <w:color w:val="000000"/>
          <w:kern w:val="0"/>
          <w:sz w:val="24"/>
          <w:szCs w:val="24"/>
          <w:lang w:val="en-US" w:eastAsia="zh-CN" w:bidi="ar"/>
        </w:rPr>
        <w:t>http://223.240.84.253:81/cmp/</w:t>
      </w:r>
      <w:r>
        <w:rPr>
          <w:rFonts w:hint="eastAsia" w:ascii="宋体" w:hAnsi="宋体" w:eastAsia="宋体" w:cs="宋体"/>
          <w:color w:val="000000"/>
          <w:kern w:val="0"/>
          <w:sz w:val="28"/>
          <w:szCs w:val="28"/>
          <w:lang w:val="en-US" w:eastAsia="zh-CN" w:bidi="ar"/>
        </w:rPr>
        <w:t>）账号及密码。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（2）非手绘类参赛作品需提交的材料包括：参赛作品报名表（附件2）及大赛承诺书（附件4）PDF版、参评作品排版、作品效果图文件夹、CAD文件。所有参加省赛作品由各高校赛事管理员统一汇总、提交。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（3）参赛作品著作权许可授权书（附件3）PDF版由参赛方赛事管理员统一在大赛系统上传。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5.参评作品排版（非手绘类）要求：最终完成的排版，竖版45cm*80cm压缩不超过8M，限1个版面。主要效果图和平面、立面、剖面图（总数最多不超过20张）及源文件，提供jpg文件格式，图片分辨率达到印刷质量要求，以便专家复评、作品出版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6.环境设计手绘类作品要求：严禁临摹他人环境设计手绘作品，A3尺寸，电子版扫描成PDF格式（一幅作品可呈现全貌及个别细节，不超过５个画面），由参赛方管理员统一上传至大赛平台。手绘作品纸质版需由参赛学校统一邮寄至赛事主办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参赛作品提交截止日期：2023年12月15日（以邮戳为准）。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7.各校报送的所有作品须通过原创性审查和意识形态审查，并同时报送原创性审查报告及意识形态审查报告（附件5），报告附报送作品清单，两份报告及作品清单均须盖校章或教务处章。附件5扫描件PDF版由参赛学校赛事管理员通过大赛系统统一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8.为贯彻落实省委省政府统一部署和省经信厅、省教育厅、省科技厅联合印发的《关于依托工业互联网平台推进产学研深度融合的实施意见》要求，大赛所有参赛人员（包括指导老师和参赛项目全部成员）须注册登录“羚羊”工业互联网平台（www.lingyangplat.com），并将注册成功页面截图发给大赛组委会邮箱备案。所有参赛项目均须上传至“羚羊”工业互联网平台“羚羊科产”板块。并且在待发布的大赛规程“竞赛组织机构”部分增加“技术支持：羚羊工业互联网平台”的文字表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    五、竞赛流程</w:t>
      </w:r>
    </w:p>
    <w:tbl>
      <w:tblPr>
        <w:tblStyle w:val="5"/>
        <w:tblW w:w="11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8"/>
        <w:gridCol w:w="2600"/>
        <w:gridCol w:w="2444"/>
        <w:gridCol w:w="5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jc w:val="center"/>
        </w:trPr>
        <w:tc>
          <w:tcPr>
            <w:tcW w:w="88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kern w:val="0"/>
                <w:sz w:val="24"/>
                <w:szCs w:val="24"/>
                <w:lang w:val="en-US" w:eastAsia="zh-CN" w:bidi="ar"/>
              </w:rPr>
              <w:t>序号</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kern w:val="0"/>
                <w:sz w:val="24"/>
                <w:szCs w:val="24"/>
                <w:lang w:val="en-US" w:eastAsia="zh-CN" w:bidi="ar"/>
              </w:rPr>
              <w:t>时间</w:t>
            </w:r>
          </w:p>
        </w:tc>
        <w:tc>
          <w:tcPr>
            <w:tcW w:w="22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kern w:val="0"/>
                <w:sz w:val="24"/>
                <w:szCs w:val="24"/>
                <w:lang w:val="en-US" w:eastAsia="zh-CN" w:bidi="ar"/>
              </w:rPr>
              <w:t>内容</w:t>
            </w:r>
          </w:p>
        </w:tc>
        <w:tc>
          <w:tcPr>
            <w:tcW w:w="48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kern w:val="0"/>
                <w:sz w:val="24"/>
                <w:szCs w:val="24"/>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8" w:hRule="atLeast"/>
          <w:jc w:val="center"/>
        </w:trPr>
        <w:tc>
          <w:tcPr>
            <w:tcW w:w="8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1</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2023年12月</w:t>
            </w:r>
          </w:p>
        </w:tc>
        <w:tc>
          <w:tcPr>
            <w:tcW w:w="2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发布公告</w:t>
            </w:r>
          </w:p>
        </w:tc>
        <w:tc>
          <w:tcPr>
            <w:tcW w:w="4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发布大赛规程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2" w:hRule="atLeast"/>
          <w:jc w:val="center"/>
        </w:trPr>
        <w:tc>
          <w:tcPr>
            <w:tcW w:w="8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2</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2023年</w:t>
            </w:r>
            <w:r>
              <w:rPr>
                <w:rFonts w:hint="default" w:ascii="Times New Roman" w:hAnsi="Times New Roman" w:cs="Times New Roman" w:eastAsiaTheme="minorEastAsia"/>
                <w:kern w:val="0"/>
                <w:sz w:val="24"/>
                <w:szCs w:val="24"/>
                <w:lang w:val="en-US" w:eastAsia="zh-CN" w:bidi="ar"/>
              </w:rPr>
              <w:t>1</w:t>
            </w:r>
            <w:r>
              <w:rPr>
                <w:rFonts w:hint="default" w:ascii="Times New Roman" w:hAnsi="Times New Roman" w:eastAsia="宋体" w:cs="Times New Roman"/>
                <w:kern w:val="0"/>
                <w:sz w:val="24"/>
                <w:szCs w:val="24"/>
                <w:lang w:val="en-US" w:eastAsia="zh-CN" w:bidi="ar"/>
              </w:rPr>
              <w:t>2</w:t>
            </w:r>
            <w:r>
              <w:rPr>
                <w:rFonts w:hint="eastAsia" w:ascii="仿宋" w:hAnsi="仿宋" w:eastAsia="仿宋" w:cs="仿宋"/>
                <w:kern w:val="0"/>
                <w:sz w:val="24"/>
                <w:szCs w:val="24"/>
                <w:lang w:val="en-US" w:eastAsia="zh-CN" w:bidi="ar"/>
              </w:rPr>
              <w:t>月</w:t>
            </w:r>
            <w:r>
              <w:rPr>
                <w:rFonts w:hint="default" w:ascii="Times New Roman" w:hAnsi="Times New Roman" w:cs="Times New Roman" w:eastAsiaTheme="minorEastAsia"/>
                <w:kern w:val="0"/>
                <w:sz w:val="24"/>
                <w:szCs w:val="24"/>
                <w:lang w:val="en-US" w:eastAsia="zh-CN" w:bidi="ar"/>
              </w:rPr>
              <w:t>1</w:t>
            </w:r>
            <w:r>
              <w:rPr>
                <w:rFonts w:hint="eastAsia" w:ascii="仿宋" w:hAnsi="仿宋" w:eastAsia="仿宋" w:cs="仿宋"/>
                <w:kern w:val="0"/>
                <w:sz w:val="24"/>
                <w:szCs w:val="24"/>
                <w:lang w:val="en-US" w:eastAsia="zh-CN" w:bidi="ar"/>
              </w:rPr>
              <w:t>0日</w:t>
            </w:r>
          </w:p>
        </w:tc>
        <w:tc>
          <w:tcPr>
            <w:tcW w:w="2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kern w:val="0"/>
                <w:sz w:val="21"/>
                <w:szCs w:val="21"/>
                <w:lang w:val="en-US" w:eastAsia="zh-CN" w:bidi="ar"/>
              </w:rPr>
              <w:t>院校报名</w:t>
            </w:r>
          </w:p>
        </w:tc>
        <w:tc>
          <w:tcPr>
            <w:tcW w:w="4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kern w:val="0"/>
                <w:sz w:val="21"/>
                <w:szCs w:val="21"/>
                <w:lang w:val="en-US" w:eastAsia="zh-CN" w:bidi="ar"/>
              </w:rPr>
              <w:t>院校方统一报名，获取大赛平台账号和密码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8" w:hRule="atLeast"/>
          <w:jc w:val="center"/>
        </w:trPr>
        <w:tc>
          <w:tcPr>
            <w:tcW w:w="8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3</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2023年</w:t>
            </w:r>
            <w:r>
              <w:rPr>
                <w:rFonts w:hint="default" w:ascii="Times New Roman" w:hAnsi="Times New Roman" w:cs="Times New Roman" w:eastAsiaTheme="minorEastAsia"/>
                <w:kern w:val="0"/>
                <w:sz w:val="24"/>
                <w:szCs w:val="24"/>
                <w:lang w:val="en-US" w:eastAsia="zh-CN" w:bidi="ar"/>
              </w:rPr>
              <w:t>1</w:t>
            </w:r>
            <w:r>
              <w:rPr>
                <w:rFonts w:hint="default" w:ascii="Times New Roman" w:hAnsi="Times New Roman" w:eastAsia="宋体" w:cs="Times New Roman"/>
                <w:kern w:val="0"/>
                <w:sz w:val="24"/>
                <w:szCs w:val="24"/>
                <w:lang w:val="en-US" w:eastAsia="zh-CN" w:bidi="ar"/>
              </w:rPr>
              <w:t>2</w:t>
            </w:r>
            <w:r>
              <w:rPr>
                <w:rFonts w:hint="eastAsia" w:ascii="仿宋" w:hAnsi="仿宋" w:eastAsia="仿宋" w:cs="仿宋"/>
                <w:kern w:val="0"/>
                <w:sz w:val="24"/>
                <w:szCs w:val="24"/>
                <w:lang w:val="en-US" w:eastAsia="zh-CN" w:bidi="ar"/>
              </w:rPr>
              <w:t>月15日</w:t>
            </w:r>
          </w:p>
        </w:tc>
        <w:tc>
          <w:tcPr>
            <w:tcW w:w="2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校赛</w:t>
            </w:r>
          </w:p>
        </w:tc>
        <w:tc>
          <w:tcPr>
            <w:tcW w:w="4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选拔参加省赛优秀作品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2" w:hRule="atLeast"/>
          <w:jc w:val="center"/>
        </w:trPr>
        <w:tc>
          <w:tcPr>
            <w:tcW w:w="8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4</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2023年</w:t>
            </w:r>
            <w:r>
              <w:rPr>
                <w:rFonts w:hint="default" w:ascii="Times New Roman" w:hAnsi="Times New Roman" w:cs="Times New Roman" w:eastAsiaTheme="minorEastAsia"/>
                <w:kern w:val="0"/>
                <w:sz w:val="24"/>
                <w:szCs w:val="24"/>
                <w:lang w:val="en-US" w:eastAsia="zh-CN" w:bidi="ar"/>
              </w:rPr>
              <w:t>1</w:t>
            </w:r>
            <w:r>
              <w:rPr>
                <w:rFonts w:hint="default" w:ascii="Times New Roman" w:hAnsi="Times New Roman" w:eastAsia="宋体" w:cs="Times New Roman"/>
                <w:kern w:val="0"/>
                <w:sz w:val="24"/>
                <w:szCs w:val="24"/>
                <w:lang w:val="en-US" w:eastAsia="zh-CN" w:bidi="ar"/>
              </w:rPr>
              <w:t>2</w:t>
            </w:r>
            <w:r>
              <w:rPr>
                <w:rFonts w:hint="eastAsia" w:ascii="仿宋" w:hAnsi="仿宋" w:eastAsia="仿宋" w:cs="仿宋"/>
                <w:kern w:val="0"/>
                <w:sz w:val="24"/>
                <w:szCs w:val="24"/>
                <w:lang w:val="en-US" w:eastAsia="zh-CN" w:bidi="ar"/>
              </w:rPr>
              <w:t>月15-18日</w:t>
            </w:r>
          </w:p>
        </w:tc>
        <w:tc>
          <w:tcPr>
            <w:tcW w:w="2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省赛作品征集</w:t>
            </w:r>
          </w:p>
        </w:tc>
        <w:tc>
          <w:tcPr>
            <w:tcW w:w="4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各学校按照本通知精神和要求，由各校方赛事管理员将推荐参加省赛的作品通过赛事平台上传。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8" w:hRule="atLeast"/>
          <w:jc w:val="center"/>
        </w:trPr>
        <w:tc>
          <w:tcPr>
            <w:tcW w:w="8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5</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2023年</w:t>
            </w:r>
            <w:r>
              <w:rPr>
                <w:rFonts w:hint="default" w:ascii="Times New Roman" w:hAnsi="Times New Roman" w:cs="Times New Roman" w:eastAsiaTheme="minorEastAsia"/>
                <w:kern w:val="0"/>
                <w:sz w:val="24"/>
                <w:szCs w:val="24"/>
                <w:lang w:val="en-US" w:eastAsia="zh-CN" w:bidi="ar"/>
              </w:rPr>
              <w:t>1</w:t>
            </w:r>
            <w:r>
              <w:rPr>
                <w:rFonts w:hint="eastAsia" w:ascii="仿宋" w:hAnsi="仿宋" w:eastAsia="仿宋" w:cs="仿宋"/>
                <w:kern w:val="0"/>
                <w:sz w:val="24"/>
                <w:szCs w:val="24"/>
                <w:lang w:val="en-US" w:eastAsia="zh-CN" w:bidi="ar"/>
              </w:rPr>
              <w:t>2月19日</w:t>
            </w:r>
            <w:r>
              <w:rPr>
                <w:rFonts w:hint="default" w:ascii="Times New Roman" w:hAnsi="Times New Roman" w:cs="Times New Roman" w:eastAsiaTheme="minorEastAsia"/>
                <w:kern w:val="0"/>
                <w:sz w:val="24"/>
                <w:szCs w:val="24"/>
                <w:lang w:val="en-US" w:eastAsia="zh-CN" w:bidi="ar"/>
              </w:rPr>
              <w:t>-</w:t>
            </w:r>
            <w:r>
              <w:rPr>
                <w:rFonts w:hint="eastAsia" w:ascii="仿宋" w:hAnsi="仿宋" w:eastAsia="仿宋" w:cs="仿宋"/>
                <w:kern w:val="0"/>
                <w:sz w:val="24"/>
                <w:szCs w:val="24"/>
                <w:lang w:val="en-US" w:eastAsia="zh-CN" w:bidi="ar"/>
              </w:rPr>
              <w:t>20日</w:t>
            </w:r>
          </w:p>
        </w:tc>
        <w:tc>
          <w:tcPr>
            <w:tcW w:w="2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作品整理</w:t>
            </w:r>
          </w:p>
        </w:tc>
        <w:tc>
          <w:tcPr>
            <w:tcW w:w="4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大赛组委会根据大赛参赛要求对各校作品进行资格审核。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jc w:val="center"/>
        </w:trPr>
        <w:tc>
          <w:tcPr>
            <w:tcW w:w="8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6</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2023年</w:t>
            </w:r>
            <w:r>
              <w:rPr>
                <w:rFonts w:hint="default" w:ascii="Times New Roman" w:hAnsi="Times New Roman" w:cs="Times New Roman" w:eastAsiaTheme="minorEastAsia"/>
                <w:kern w:val="0"/>
                <w:sz w:val="24"/>
                <w:szCs w:val="24"/>
                <w:lang w:val="en-US" w:eastAsia="zh-CN" w:bidi="ar"/>
              </w:rPr>
              <w:t>12</w:t>
            </w:r>
            <w:r>
              <w:rPr>
                <w:rFonts w:hint="eastAsia" w:ascii="仿宋" w:hAnsi="仿宋" w:eastAsia="仿宋" w:cs="仿宋"/>
                <w:kern w:val="0"/>
                <w:sz w:val="24"/>
                <w:szCs w:val="24"/>
                <w:lang w:val="en-US" w:eastAsia="zh-CN" w:bidi="ar"/>
              </w:rPr>
              <w:t>月21-27日</w:t>
            </w:r>
          </w:p>
        </w:tc>
        <w:tc>
          <w:tcPr>
            <w:tcW w:w="2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专家评审</w:t>
            </w:r>
          </w:p>
        </w:tc>
        <w:tc>
          <w:tcPr>
            <w:tcW w:w="4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大赛专家委员会根据评审要求对所有参赛作品进行评审，确定获奖名单。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8" w:hRule="atLeast"/>
          <w:jc w:val="center"/>
        </w:trPr>
        <w:tc>
          <w:tcPr>
            <w:tcW w:w="8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7</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2023年</w:t>
            </w:r>
            <w:r>
              <w:rPr>
                <w:rFonts w:hint="default" w:ascii="Times New Roman" w:hAnsi="Times New Roman" w:cs="Times New Roman" w:eastAsiaTheme="minorEastAsia"/>
                <w:kern w:val="0"/>
                <w:sz w:val="24"/>
                <w:szCs w:val="24"/>
                <w:lang w:val="en-US" w:eastAsia="zh-CN" w:bidi="ar"/>
              </w:rPr>
              <w:t>12</w:t>
            </w:r>
            <w:r>
              <w:rPr>
                <w:rFonts w:hint="eastAsia" w:ascii="仿宋" w:hAnsi="仿宋" w:eastAsia="仿宋" w:cs="仿宋"/>
                <w:kern w:val="0"/>
                <w:sz w:val="24"/>
                <w:szCs w:val="24"/>
                <w:lang w:val="en-US" w:eastAsia="zh-CN" w:bidi="ar"/>
              </w:rPr>
              <w:t>月底</w:t>
            </w:r>
          </w:p>
        </w:tc>
        <w:tc>
          <w:tcPr>
            <w:tcW w:w="2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获奖公示</w:t>
            </w:r>
          </w:p>
        </w:tc>
        <w:tc>
          <w:tcPr>
            <w:tcW w:w="4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择日公示评审结果。颁奖日期另行通知。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left"/>
        <w:rPr>
          <w:rFonts w:hint="default" w:ascii="Calibri" w:hAnsi="Calibri" w:cs="Calibri"/>
          <w:color w:val="000000"/>
          <w:sz w:val="21"/>
          <w:szCs w:val="21"/>
        </w:rPr>
      </w:pPr>
      <w:r>
        <w:rPr>
          <w:rFonts w:hint="eastAsia" w:ascii="仿宋" w:hAnsi="仿宋" w:eastAsia="仿宋" w:cs="仿宋"/>
          <w:b/>
          <w:bCs/>
          <w:color w:val="000000"/>
          <w:kern w:val="0"/>
          <w:sz w:val="28"/>
          <w:szCs w:val="28"/>
          <w:lang w:val="en-US" w:eastAsia="zh-CN" w:bidi="ar"/>
        </w:rPr>
        <w:t>     六、成绩评定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仿宋" w:hAnsi="仿宋" w:eastAsia="仿宋" w:cs="仿宋"/>
          <w:b/>
          <w:bCs/>
          <w:color w:val="000000"/>
          <w:kern w:val="0"/>
          <w:sz w:val="28"/>
          <w:szCs w:val="28"/>
          <w:lang w:val="en-US" w:eastAsia="zh-CN" w:bidi="ar"/>
        </w:rPr>
        <w:t>（一）评分标准</w:t>
      </w:r>
    </w:p>
    <w:tbl>
      <w:tblPr>
        <w:tblStyle w:val="5"/>
        <w:tblW w:w="8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47"/>
        <w:gridCol w:w="5235"/>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1" w:hRule="atLeast"/>
          <w:jc w:val="center"/>
        </w:trPr>
        <w:tc>
          <w:tcPr>
            <w:tcW w:w="204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kern w:val="0"/>
                <w:sz w:val="24"/>
                <w:szCs w:val="24"/>
                <w:lang w:val="en-US" w:eastAsia="zh-CN" w:bidi="ar"/>
              </w:rPr>
              <w:t>分  项</w:t>
            </w:r>
          </w:p>
        </w:tc>
        <w:tc>
          <w:tcPr>
            <w:tcW w:w="52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kern w:val="0"/>
                <w:sz w:val="24"/>
                <w:szCs w:val="24"/>
                <w:lang w:val="en-US" w:eastAsia="zh-CN" w:bidi="ar"/>
              </w:rPr>
              <w:t>细则</w:t>
            </w:r>
          </w:p>
        </w:tc>
        <w:tc>
          <w:tcPr>
            <w:tcW w:w="7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kern w:val="0"/>
                <w:sz w:val="24"/>
                <w:szCs w:val="24"/>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 w:hRule="atLeast"/>
          <w:jc w:val="center"/>
        </w:trPr>
        <w:tc>
          <w:tcPr>
            <w:tcW w:w="20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作品完整性</w:t>
            </w:r>
          </w:p>
        </w:tc>
        <w:tc>
          <w:tcPr>
            <w:tcW w:w="5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效果图方案和平、立、剖面图方案及文字说明表达完整，能够反映设计的目的和理念。</w:t>
            </w:r>
          </w:p>
        </w:tc>
        <w:tc>
          <w:tcPr>
            <w:tcW w:w="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 w:hRule="atLeast"/>
          <w:jc w:val="center"/>
        </w:trPr>
        <w:tc>
          <w:tcPr>
            <w:tcW w:w="20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风格独创性</w:t>
            </w:r>
          </w:p>
        </w:tc>
        <w:tc>
          <w:tcPr>
            <w:tcW w:w="5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作品为原创，具有鲜明的艺术特色和独特的创意，构思巧妙，创意内容与设计表现恰当、完美，适当地体现出地域和文化特征。</w:t>
            </w:r>
          </w:p>
        </w:tc>
        <w:tc>
          <w:tcPr>
            <w:tcW w:w="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 w:hRule="atLeast"/>
          <w:jc w:val="center"/>
        </w:trPr>
        <w:tc>
          <w:tcPr>
            <w:tcW w:w="20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艺术感染力</w:t>
            </w:r>
          </w:p>
        </w:tc>
        <w:tc>
          <w:tcPr>
            <w:tcW w:w="5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具有较强的艺术感染力和独特的设计观念，设计与内容描述相吻合，效果表现和空间尺度运用合理。</w:t>
            </w:r>
          </w:p>
        </w:tc>
        <w:tc>
          <w:tcPr>
            <w:tcW w:w="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 w:hRule="atLeast"/>
          <w:jc w:val="center"/>
        </w:trPr>
        <w:tc>
          <w:tcPr>
            <w:tcW w:w="20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技术表现力</w:t>
            </w:r>
          </w:p>
        </w:tc>
        <w:tc>
          <w:tcPr>
            <w:tcW w:w="5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运用恰当的艺术表现手段，具有丰富表现力和说明性。</w:t>
            </w:r>
          </w:p>
        </w:tc>
        <w:tc>
          <w:tcPr>
            <w:tcW w:w="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jc w:val="center"/>
        </w:trPr>
        <w:tc>
          <w:tcPr>
            <w:tcW w:w="20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社会影响力</w:t>
            </w:r>
          </w:p>
        </w:tc>
        <w:tc>
          <w:tcPr>
            <w:tcW w:w="5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kern w:val="0"/>
                <w:sz w:val="24"/>
                <w:szCs w:val="24"/>
                <w:lang w:val="en-US" w:eastAsia="zh-CN" w:bidi="ar"/>
              </w:rPr>
              <w:t>具有较大的市场应用价值、商业价值、参考价值。</w:t>
            </w:r>
          </w:p>
        </w:tc>
        <w:tc>
          <w:tcPr>
            <w:tcW w:w="7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kern w:val="0"/>
                <w:sz w:val="24"/>
                <w:szCs w:val="24"/>
                <w:lang w:val="en-US" w:eastAsia="zh-CN" w:bidi="ar"/>
              </w:rPr>
              <w:t>10%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   （二）评分方法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1.在专家委员会领导下，由多名评审专家负责成绩评定工作，并上报专家委员会对比赛结果作最终裁定。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333333"/>
          <w:kern w:val="0"/>
          <w:sz w:val="28"/>
          <w:szCs w:val="28"/>
          <w:lang w:val="en-US" w:eastAsia="zh-CN" w:bidi="ar"/>
        </w:rPr>
        <w:t>各评审组以淘汰方式进行评审，即各组先淘汰40%，留下的均为获奖作品，再从中进行等级奖评审。评审等级奖仍以淘汰方式进</w:t>
      </w:r>
      <w:r>
        <w:rPr>
          <w:rFonts w:hint="eastAsia" w:ascii="宋体" w:hAnsi="宋体" w:eastAsia="宋体" w:cs="宋体"/>
          <w:color w:val="000000"/>
          <w:kern w:val="0"/>
          <w:sz w:val="28"/>
          <w:szCs w:val="28"/>
          <w:lang w:val="en-US" w:eastAsia="zh-CN" w:bidi="ar"/>
        </w:rPr>
        <w:t>行，先评出10%的一等奖，然后再评出20%的二等奖，直至留下的30%为三等奖。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3.作品采用匿名评审方式，为保证公平、公正，每份作品均由工作人员对参赛作品进行编号。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七、奖项设定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竞赛原则上按照校赛选送作品</w:t>
      </w:r>
      <w:r>
        <w:rPr>
          <w:rFonts w:hint="eastAsia" w:ascii="仿宋" w:hAnsi="仿宋" w:eastAsia="仿宋" w:cs="仿宋"/>
          <w:color w:val="000000"/>
          <w:kern w:val="0"/>
          <w:sz w:val="28"/>
          <w:szCs w:val="28"/>
          <w:lang w:val="en-US" w:eastAsia="zh-CN" w:bidi="ar"/>
        </w:rPr>
        <w:t>人数的10%、20%、30%</w:t>
      </w:r>
      <w:r>
        <w:rPr>
          <w:rFonts w:hint="eastAsia" w:ascii="宋体" w:hAnsi="宋体" w:eastAsia="宋体" w:cs="宋体"/>
          <w:color w:val="000000"/>
          <w:kern w:val="0"/>
          <w:sz w:val="28"/>
          <w:szCs w:val="28"/>
          <w:lang w:val="en-US" w:eastAsia="zh-CN" w:bidi="ar"/>
        </w:rPr>
        <w:t>设立一、二、三等奖。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优秀组织奖颁发给学校，按照各校获奖总数量排序，不超过参加省赛学校20%。优秀指导教师奖仅颁发给荣获一等奖作品的指导教师。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八、竞赛须知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（一）参赛者须知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参赛者必须保证其所参赛的作品为本人原创设计作品，不能由其他任何单位或个人作品代替，如因抄袭和剽窃他人作品、窃取商业机密而发生知识产权或版权纠纷等均由参赛者自行承担一切法律责任。请勿投递之前已经在其他国内外赛事中获奖的作品,一经发现，将被取消参赛资格。比赛暂不接受由AI参与的作品</w:t>
      </w:r>
      <w:r>
        <w:rPr>
          <w:rFonts w:hint="eastAsia" w:ascii="仿宋" w:hAnsi="仿宋" w:eastAsia="仿宋" w:cs="仿宋"/>
          <w:color w:val="333333"/>
          <w:kern w:val="0"/>
          <w:sz w:val="28"/>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38"/>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如有下列情况大赛组委会有权取消其参赛资格并索回相关奖项。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38"/>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1.含有与中华人民共和国法律法规相抵触的内容；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38"/>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2.含有过于色情、暴力、血腥，或其他不良思想的内容；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38"/>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3.涉嫌临摹、剽窃，或其他侵犯他人著作权的情况；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38"/>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4.经官方认定具有舞弊行为的情况。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（二）工作人员须知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1.大赛专家委员会、仲裁委员会和秘书处等受大赛组织委员会领导。秘书处全面负责本赛项的筹备和实施工作；专家委员会负责本赛项的技术工作、评比及总结；仲裁委员会负责本赛项的申诉与仲裁工作。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2.大赛全体工作人员必须服从大赛组织委员会统一指挥，认真履行职责，做好服务工作。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九、申诉与仲裁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本次大赛过程中若出现有失公正或有关人员违规等现象，参赛校领队可向仲裁委员会提出书面申诉。大赛仲裁委员会在接到申诉后的2小时内组织复议，并及时反馈复议结果。大赛仲裁委员会的仲裁结果为最终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十、赛事宣传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本次比赛的宣传工作由安徽工程大学宣传部负责。组委会建立竞赛网站，发布竞赛通知、竞赛方案和公示获奖名单等。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2"/>
        <w:jc w:val="left"/>
        <w:rPr>
          <w:rFonts w:hint="default" w:ascii="Calibri" w:hAnsi="Calibri" w:cs="Calibri"/>
          <w:color w:val="000000"/>
          <w:sz w:val="21"/>
          <w:szCs w:val="21"/>
        </w:rPr>
      </w:pPr>
      <w:r>
        <w:rPr>
          <w:rFonts w:hint="eastAsia" w:ascii="宋体" w:hAnsi="宋体" w:eastAsia="宋体" w:cs="宋体"/>
          <w:b/>
          <w:bCs/>
          <w:color w:val="000000"/>
          <w:kern w:val="0"/>
          <w:sz w:val="28"/>
          <w:szCs w:val="28"/>
          <w:lang w:val="en-US" w:eastAsia="zh-CN" w:bidi="ar"/>
        </w:rPr>
        <w:t>十一、大赛联系方式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Calibri" w:hAnsi="Calibri" w:cs="Calibri"/>
          <w:color w:val="000000"/>
          <w:sz w:val="21"/>
          <w:szCs w:val="21"/>
        </w:rPr>
      </w:pPr>
      <w:r>
        <w:rPr>
          <w:rFonts w:hint="eastAsia" w:ascii="仿宋" w:hAnsi="仿宋" w:eastAsia="仿宋" w:cs="仿宋"/>
          <w:color w:val="333333"/>
          <w:kern w:val="0"/>
          <w:sz w:val="28"/>
          <w:szCs w:val="28"/>
          <w:lang w:val="en-US" w:eastAsia="zh-CN" w:bidi="ar"/>
        </w:rPr>
        <w:t>组委会秘书处联系方式：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color w:val="000000"/>
          <w:sz w:val="21"/>
          <w:szCs w:val="21"/>
        </w:rPr>
      </w:pPr>
      <w:r>
        <w:rPr>
          <w:rFonts w:hint="eastAsia" w:ascii="仿宋" w:hAnsi="仿宋" w:eastAsia="仿宋" w:cs="仿宋"/>
          <w:color w:val="333333"/>
          <w:kern w:val="0"/>
          <w:sz w:val="28"/>
          <w:szCs w:val="28"/>
          <w:lang w:val="en-US" w:eastAsia="zh-CN" w:bidi="ar"/>
        </w:rPr>
        <w:t>毕小平 </w:t>
      </w:r>
      <w:r>
        <w:rPr>
          <w:rFonts w:hint="default" w:ascii="Times New Roman" w:hAnsi="Times New Roman" w:cs="Times New Roman" w:eastAsiaTheme="minorEastAsia"/>
          <w:color w:val="000000"/>
          <w:kern w:val="0"/>
          <w:sz w:val="28"/>
          <w:szCs w:val="28"/>
          <w:lang w:val="en-US" w:eastAsia="zh-CN" w:bidi="ar"/>
        </w:rPr>
        <w:t>13965199159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Calibri" w:hAnsi="Calibri" w:cs="Calibri"/>
          <w:color w:val="000000"/>
          <w:sz w:val="21"/>
          <w:szCs w:val="21"/>
        </w:rPr>
      </w:pPr>
      <w:r>
        <w:rPr>
          <w:rFonts w:hint="eastAsia" w:ascii="仿宋" w:hAnsi="仿宋" w:eastAsia="仿宋" w:cs="仿宋"/>
          <w:color w:val="333333"/>
          <w:kern w:val="0"/>
          <w:sz w:val="28"/>
          <w:szCs w:val="28"/>
          <w:lang w:val="en-US" w:eastAsia="zh-CN" w:bidi="ar"/>
        </w:rPr>
        <w:t>地址：安徽省芜湖市北京中路安徽工程大学设计学院安徽省大学生环境设计大赛组委会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Calibri" w:hAnsi="Calibri" w:cs="Calibri"/>
          <w:color w:val="000000"/>
          <w:sz w:val="21"/>
          <w:szCs w:val="21"/>
        </w:rPr>
      </w:pPr>
      <w:r>
        <w:rPr>
          <w:rFonts w:hint="eastAsia" w:ascii="仿宋" w:hAnsi="仿宋" w:eastAsia="仿宋" w:cs="仿宋"/>
          <w:color w:val="000000"/>
          <w:kern w:val="0"/>
          <w:sz w:val="28"/>
          <w:szCs w:val="28"/>
          <w:lang w:val="en-US" w:eastAsia="zh-CN" w:bidi="ar"/>
        </w:rPr>
        <w:t>电子邮箱：412533681@qq.com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Calibri" w:hAnsi="Calibri" w:cs="Calibri"/>
          <w:color w:val="000000"/>
          <w:sz w:val="21"/>
          <w:szCs w:val="21"/>
        </w:rPr>
      </w:pPr>
      <w:r>
        <w:rPr>
          <w:rFonts w:hint="eastAsia" w:ascii="仿宋" w:hAnsi="仿宋" w:eastAsia="仿宋" w:cs="仿宋"/>
          <w:color w:val="000000"/>
          <w:kern w:val="0"/>
          <w:sz w:val="28"/>
          <w:szCs w:val="28"/>
          <w:lang w:val="en-US" w:eastAsia="zh-CN" w:bidi="ar"/>
        </w:rPr>
        <w:t>大赛网址：</w:t>
      </w:r>
      <w:r>
        <w:rPr>
          <w:rFonts w:hint="eastAsia" w:ascii="宋体" w:hAnsi="宋体" w:eastAsia="宋体" w:cs="宋体"/>
          <w:color w:val="000000"/>
          <w:kern w:val="0"/>
          <w:sz w:val="24"/>
          <w:szCs w:val="24"/>
          <w:lang w:val="en-US" w:eastAsia="zh-CN" w:bidi="ar"/>
        </w:rPr>
        <w:t>http://223.240.84.253:81/cmp/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安徽省大学生环境设计赛事QQ群：444251572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rPr>
          <w:rFonts w:hint="default" w:ascii="Calibri" w:hAnsi="Calibri" w:cs="Calibri"/>
          <w:color w:val="000000"/>
          <w:sz w:val="21"/>
          <w:szCs w:val="21"/>
        </w:rPr>
      </w:pPr>
      <w:r>
        <w:rPr>
          <w:rFonts w:hint="eastAsia" w:ascii="宋体" w:hAnsi="宋体" w:eastAsia="宋体" w:cs="宋体"/>
          <w:color w:val="000000"/>
          <w:kern w:val="0"/>
          <w:sz w:val="28"/>
          <w:szCs w:val="28"/>
          <w:lang w:val="en-US" w:eastAsia="zh-CN" w:bidi="ar"/>
        </w:rPr>
        <w:t>（各参赛学校安排1名校赛负责教师加入）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MDExNDViZWFkZjhjMTQ1ZDQzZThmNWVmYWRlNzYifQ=="/>
  </w:docVars>
  <w:rsids>
    <w:rsidRoot w:val="775FDBD3"/>
    <w:rsid w:val="4E0D42B4"/>
    <w:rsid w:val="775FDBD3"/>
    <w:rsid w:val="7F9F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2023-12-13T18:24:00Z</dcterms:created>
  <dc:creator>東*羽</dc:creator>
  <cp:lastModifiedBy>丫头</cp:lastModifiedBy>
  <dcterms:modified xsi:type="dcterms:W3CDTF">2023-12-13T02:41:04Z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7DBF7105B6594A26A52DEA9ECD14B646_13</vt:lpwstr>
  </property>
</Properties>
</file>