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第三代社会保障卡问答及注意事项</w:t>
      </w:r>
    </w:p>
    <w:p>
      <w:pPr>
        <w:rPr>
          <w:rFonts w:ascii="仿宋" w:hAnsi="仿宋" w:eastAsia="仿宋" w:cs="仿宋"/>
          <w:sz w:val="28"/>
          <w:szCs w:val="28"/>
        </w:rPr>
      </w:pPr>
    </w:p>
    <w:p>
      <w:pPr>
        <w:ind w:firstLine="562" w:firstLineChars="200"/>
        <w:rPr>
          <w:rFonts w:ascii="仿宋" w:hAnsi="仿宋" w:eastAsia="仿宋" w:cs="仿宋"/>
          <w:b/>
          <w:bCs/>
          <w:sz w:val="28"/>
          <w:szCs w:val="28"/>
        </w:rPr>
      </w:pPr>
      <w:r>
        <w:rPr>
          <w:rFonts w:ascii="仿宋" w:hAnsi="仿宋" w:eastAsia="仿宋" w:cs="仿宋"/>
          <w:b/>
          <w:bCs/>
          <w:sz w:val="28"/>
          <w:szCs w:val="28"/>
        </w:rPr>
        <w:t>一、为什么要换发第三代社会保障卡</w:t>
      </w:r>
    </w:p>
    <w:p>
      <w:pPr>
        <w:ind w:firstLine="560" w:firstLineChars="200"/>
        <w:rPr>
          <w:rFonts w:ascii="仿宋" w:hAnsi="仿宋" w:eastAsia="仿宋" w:cs="仿宋"/>
          <w:sz w:val="28"/>
          <w:szCs w:val="28"/>
        </w:rPr>
      </w:pPr>
      <w:r>
        <w:rPr>
          <w:rFonts w:ascii="仿宋" w:hAnsi="仿宋" w:eastAsia="仿宋" w:cs="仿宋"/>
          <w:sz w:val="28"/>
          <w:szCs w:val="28"/>
        </w:rPr>
        <w:t>为贯彻落实习近平总书记关于探索以社保卡为载体建立居民服务“一卡通”的重要指示，根据人社部要求，省人社厅统一部署，进一步推进我市社保卡建设，开展第三代社会保障卡（以下简称第三代社保卡）换发工作，实现长三角社保卡居民服务“一卡通用”。</w:t>
      </w:r>
    </w:p>
    <w:p>
      <w:pPr>
        <w:ind w:firstLine="562" w:firstLineChars="200"/>
        <w:rPr>
          <w:rFonts w:ascii="仿宋" w:hAnsi="仿宋" w:eastAsia="仿宋" w:cs="仿宋"/>
          <w:b/>
          <w:bCs/>
          <w:sz w:val="28"/>
          <w:szCs w:val="28"/>
        </w:rPr>
      </w:pPr>
      <w:r>
        <w:rPr>
          <w:rFonts w:ascii="仿宋" w:hAnsi="仿宋" w:eastAsia="仿宋" w:cs="仿宋"/>
          <w:b/>
          <w:bCs/>
          <w:sz w:val="28"/>
          <w:szCs w:val="28"/>
        </w:rPr>
        <w:t>二、与第二代社保卡相比，第三代社保卡新增了哪些功能</w:t>
      </w:r>
    </w:p>
    <w:p>
      <w:pPr>
        <w:ind w:firstLine="560" w:firstLineChars="200"/>
        <w:rPr>
          <w:rFonts w:ascii="仿宋" w:hAnsi="仿宋" w:eastAsia="仿宋" w:cs="仿宋"/>
          <w:sz w:val="28"/>
          <w:szCs w:val="28"/>
        </w:rPr>
      </w:pPr>
      <w:r>
        <w:rPr>
          <w:rFonts w:ascii="仿宋" w:hAnsi="仿宋" w:eastAsia="仿宋" w:cs="仿宋"/>
          <w:sz w:val="28"/>
          <w:szCs w:val="28"/>
        </w:rPr>
        <w:t>第三代社保卡在保留原有二代卡功能的基础上，增加“非接触”读卡用卡功能，只需在读卡器上“一晃而过”</w:t>
      </w:r>
      <w:r>
        <w:rPr>
          <w:rFonts w:hint="eastAsia" w:ascii="仿宋" w:hAnsi="仿宋" w:eastAsia="仿宋" w:cs="仿宋"/>
          <w:sz w:val="28"/>
          <w:szCs w:val="28"/>
        </w:rPr>
        <w:t>，</w:t>
      </w:r>
      <w:r>
        <w:rPr>
          <w:rFonts w:ascii="仿宋" w:hAnsi="仿宋" w:eastAsia="仿宋" w:cs="仿宋"/>
          <w:sz w:val="28"/>
          <w:szCs w:val="28"/>
        </w:rPr>
        <w:t>就能使用;加载“交通一卡通”功能，可在安徽省及全国300多个城市中带有“交通联合”标志的公交、地铁等公共交通工具刷卡支付;同时采用了新的加密技术，安全性更强，应用场景更广泛。我市已实现支持图书馆、博物馆等领域的公共服务应用，交通功能已与合肥市通卡公司测试完成，下一步市民将可持第三代社保卡乘公交、坐地铁，以后还会加载更多的应用场景，实现居民服务“一卡通用”。</w:t>
      </w:r>
    </w:p>
    <w:p>
      <w:pPr>
        <w:ind w:firstLine="562" w:firstLineChars="200"/>
        <w:rPr>
          <w:rFonts w:ascii="仿宋" w:hAnsi="仿宋" w:eastAsia="仿宋" w:cs="仿宋"/>
          <w:b/>
          <w:bCs/>
          <w:sz w:val="28"/>
          <w:szCs w:val="28"/>
        </w:rPr>
      </w:pPr>
      <w:r>
        <w:rPr>
          <w:rFonts w:ascii="仿宋" w:hAnsi="仿宋" w:eastAsia="仿宋" w:cs="仿宋"/>
          <w:b/>
          <w:bCs/>
          <w:sz w:val="28"/>
          <w:szCs w:val="28"/>
        </w:rPr>
        <w:t>三、第三代社保卡有什么外观特征</w:t>
      </w:r>
    </w:p>
    <w:p>
      <w:pPr>
        <w:ind w:firstLine="560" w:firstLineChars="200"/>
        <w:rPr>
          <w:rFonts w:ascii="仿宋" w:hAnsi="仿宋" w:eastAsia="仿宋" w:cs="仿宋"/>
          <w:sz w:val="28"/>
          <w:szCs w:val="28"/>
        </w:rPr>
      </w:pPr>
      <w:r>
        <w:rPr>
          <w:rFonts w:ascii="仿宋" w:hAnsi="仿宋" w:eastAsia="仿宋" w:cs="仿宋"/>
          <w:sz w:val="28"/>
          <w:szCs w:val="28"/>
        </w:rPr>
        <w:t>第三代社保卡上方印有“居民服务一卡通”的字样，卡面样式全省统一。</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示例如图所示：</w:t>
      </w:r>
    </w:p>
    <w:p>
      <w:pPr>
        <w:ind w:firstLine="420" w:firstLineChars="200"/>
        <w:rPr>
          <w:rFonts w:ascii="仿宋" w:hAnsi="仿宋" w:eastAsia="仿宋" w:cs="仿宋"/>
          <w:sz w:val="28"/>
          <w:szCs w:val="28"/>
        </w:rPr>
      </w:pPr>
      <w:r>
        <w:rPr>
          <w:rFonts w:hint="eastAsia" w:eastAsia="宋体"/>
        </w:rPr>
        <w:drawing>
          <wp:inline distT="0" distB="0" distL="114300" distR="114300">
            <wp:extent cx="5273040" cy="1844675"/>
            <wp:effectExtent l="0" t="0" r="3810" b="3175"/>
            <wp:docPr id="1" name="图片 1"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1"/>
                    <pic:cNvPicPr>
                      <a:picLocks noChangeAspect="1"/>
                    </pic:cNvPicPr>
                  </pic:nvPicPr>
                  <pic:blipFill>
                    <a:blip r:embed="rId4"/>
                    <a:stretch>
                      <a:fillRect/>
                    </a:stretch>
                  </pic:blipFill>
                  <pic:spPr>
                    <a:xfrm>
                      <a:off x="0" y="0"/>
                      <a:ext cx="5273040" cy="1844675"/>
                    </a:xfrm>
                    <a:prstGeom prst="rect">
                      <a:avLst/>
                    </a:prstGeom>
                    <a:noFill/>
                    <a:ln>
                      <a:noFill/>
                    </a:ln>
                  </pic:spPr>
                </pic:pic>
              </a:graphicData>
            </a:graphic>
          </wp:inline>
        </w:drawing>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四</w:t>
      </w:r>
      <w:r>
        <w:rPr>
          <w:rFonts w:ascii="仿宋" w:hAnsi="仿宋" w:eastAsia="仿宋" w:cs="仿宋"/>
          <w:b/>
          <w:bCs/>
          <w:sz w:val="28"/>
          <w:szCs w:val="28"/>
        </w:rPr>
        <w:t>、申领第三代社保卡是否收费</w:t>
      </w:r>
    </w:p>
    <w:p>
      <w:pPr>
        <w:ind w:firstLine="560" w:firstLineChars="200"/>
        <w:rPr>
          <w:rFonts w:ascii="仿宋" w:hAnsi="仿宋" w:eastAsia="仿宋" w:cs="仿宋"/>
          <w:sz w:val="28"/>
          <w:szCs w:val="28"/>
        </w:rPr>
      </w:pPr>
      <w:r>
        <w:rPr>
          <w:rFonts w:ascii="仿宋" w:hAnsi="仿宋" w:eastAsia="仿宋" w:cs="仿宋"/>
          <w:sz w:val="28"/>
          <w:szCs w:val="28"/>
        </w:rPr>
        <w:t>首次申领或换发第三代社保卡免费。</w:t>
      </w:r>
    </w:p>
    <w:p>
      <w:pPr>
        <w:ind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五、已有二代卡，是否需要更换成三代卡</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合肥市首次办理（含个人申办、单位申办）和遗失补办等制卡申请将统一制发三代卡。仍在有效期内的二代卡可继续使用，不强制更换三代卡。</w:t>
      </w:r>
    </w:p>
    <w:p>
      <w:pPr>
        <w:ind w:firstLine="562" w:firstLineChars="20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六、如何申请第三代社保卡</w:t>
      </w:r>
    </w:p>
    <w:p>
      <w:pPr>
        <w:ind w:firstLine="560" w:firstLineChars="200"/>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lang w:val="en-US" w:eastAsia="zh-CN"/>
        </w:rPr>
        <w:drawing>
          <wp:anchor distT="0" distB="0" distL="114300" distR="114300" simplePos="0" relativeHeight="251660288" behindDoc="1" locked="0" layoutInCell="1" allowOverlap="1">
            <wp:simplePos x="0" y="0"/>
            <wp:positionH relativeFrom="column">
              <wp:posOffset>2813050</wp:posOffset>
            </wp:positionH>
            <wp:positionV relativeFrom="paragraph">
              <wp:posOffset>1335405</wp:posOffset>
            </wp:positionV>
            <wp:extent cx="2680335" cy="1936115"/>
            <wp:effectExtent l="0" t="0" r="5715" b="6985"/>
            <wp:wrapTight wrapText="bothSides">
              <wp:wrapPolygon>
                <wp:start x="0" y="0"/>
                <wp:lineTo x="0" y="21465"/>
                <wp:lineTo x="21493" y="21465"/>
                <wp:lineTo x="21493" y="0"/>
                <wp:lineTo x="0" y="0"/>
              </wp:wrapPolygon>
            </wp:wrapTight>
            <wp:docPr id="3" name="图片 3" descr="8a811392b95877d114cdd5099687b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a811392b95877d114cdd5099687b6d"/>
                    <pic:cNvPicPr>
                      <a:picLocks noChangeAspect="1"/>
                    </pic:cNvPicPr>
                  </pic:nvPicPr>
                  <pic:blipFill>
                    <a:blip r:embed="rId5"/>
                    <a:srcRect t="56287" r="-500"/>
                    <a:stretch>
                      <a:fillRect/>
                    </a:stretch>
                  </pic:blipFill>
                  <pic:spPr>
                    <a:xfrm>
                      <a:off x="0" y="0"/>
                      <a:ext cx="2680335" cy="1936115"/>
                    </a:xfrm>
                    <a:prstGeom prst="rect">
                      <a:avLst/>
                    </a:prstGeom>
                  </pic:spPr>
                </pic:pic>
              </a:graphicData>
            </a:graphic>
          </wp:anchor>
        </w:drawing>
      </w:r>
      <w:r>
        <w:rPr>
          <w:rFonts w:hint="eastAsia" w:ascii="仿宋" w:hAnsi="仿宋" w:eastAsia="仿宋" w:cs="仿宋"/>
          <w:i w:val="0"/>
          <w:iCs w:val="0"/>
          <w:caps w:val="0"/>
          <w:color w:val="333333"/>
          <w:spacing w:val="0"/>
          <w:sz w:val="28"/>
          <w:szCs w:val="28"/>
          <w:shd w:val="clear" w:fill="FFFFFF"/>
          <w:lang w:val="en-US" w:eastAsia="zh-CN"/>
        </w:rPr>
        <w:drawing>
          <wp:anchor distT="0" distB="0" distL="114300" distR="114300" simplePos="0" relativeHeight="251659264" behindDoc="1" locked="0" layoutInCell="1" allowOverlap="1">
            <wp:simplePos x="0" y="0"/>
            <wp:positionH relativeFrom="column">
              <wp:posOffset>63500</wp:posOffset>
            </wp:positionH>
            <wp:positionV relativeFrom="paragraph">
              <wp:posOffset>1283970</wp:posOffset>
            </wp:positionV>
            <wp:extent cx="2673985" cy="1969135"/>
            <wp:effectExtent l="0" t="0" r="12065" b="12065"/>
            <wp:wrapTight wrapText="bothSides">
              <wp:wrapPolygon>
                <wp:start x="0" y="0"/>
                <wp:lineTo x="0" y="21314"/>
                <wp:lineTo x="21390" y="21314"/>
                <wp:lineTo x="21390" y="0"/>
                <wp:lineTo x="0" y="0"/>
              </wp:wrapPolygon>
            </wp:wrapTight>
            <wp:docPr id="2" name="图片 2" descr="8a811392b95877d114cdd5099687b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a811392b95877d114cdd5099687b6d"/>
                    <pic:cNvPicPr>
                      <a:picLocks noChangeAspect="1"/>
                    </pic:cNvPicPr>
                  </pic:nvPicPr>
                  <pic:blipFill>
                    <a:blip r:embed="rId5"/>
                    <a:srcRect r="-262" b="55541"/>
                    <a:stretch>
                      <a:fillRect/>
                    </a:stretch>
                  </pic:blipFill>
                  <pic:spPr>
                    <a:xfrm>
                      <a:off x="0" y="0"/>
                      <a:ext cx="2673985" cy="1969135"/>
                    </a:xfrm>
                    <a:prstGeom prst="rect">
                      <a:avLst/>
                    </a:prstGeom>
                  </pic:spPr>
                </pic:pic>
              </a:graphicData>
            </a:graphic>
          </wp:anchor>
        </w:drawing>
      </w:r>
      <w:r>
        <w:rPr>
          <w:rFonts w:hint="eastAsia" w:ascii="仿宋" w:hAnsi="仿宋" w:eastAsia="仿宋" w:cs="仿宋"/>
          <w:i w:val="0"/>
          <w:iCs w:val="0"/>
          <w:caps w:val="0"/>
          <w:color w:val="333333"/>
          <w:spacing w:val="0"/>
          <w:sz w:val="28"/>
          <w:szCs w:val="28"/>
          <w:shd w:val="clear" w:fill="FFFFFF"/>
        </w:rPr>
        <w:t>在我市合作银行即制卡服务网点（下简称“即制卡网点”）和</w:t>
      </w:r>
      <w:r>
        <w:rPr>
          <w:rFonts w:hint="eastAsia" w:ascii="仿宋" w:hAnsi="仿宋" w:eastAsia="仿宋" w:cs="仿宋"/>
          <w:i w:val="0"/>
          <w:iCs w:val="0"/>
          <w:caps w:val="0"/>
          <w:color w:val="000000"/>
          <w:spacing w:val="0"/>
          <w:sz w:val="28"/>
          <w:szCs w:val="28"/>
          <w:shd w:val="clear" w:fill="FFFFFF"/>
        </w:rPr>
        <w:t>人社部门社保卡经办窗口均可办理三代卡。</w:t>
      </w:r>
      <w:r>
        <w:rPr>
          <w:rFonts w:hint="eastAsia" w:ascii="仿宋" w:hAnsi="仿宋" w:eastAsia="仿宋" w:cs="仿宋"/>
          <w:i w:val="0"/>
          <w:iCs w:val="0"/>
          <w:caps w:val="0"/>
          <w:color w:val="333333"/>
          <w:spacing w:val="0"/>
          <w:sz w:val="28"/>
          <w:szCs w:val="28"/>
          <w:shd w:val="clear" w:fill="FFFFFF"/>
        </w:rPr>
        <w:t>我市合作银行均提供即时制卡服务，具体网点可通过扫码下方二维码进行查询。</w:t>
      </w:r>
    </w:p>
    <w:p>
      <w:pPr>
        <w:rPr>
          <w:rFonts w:hint="eastAsia" w:ascii="仿宋" w:hAnsi="仿宋" w:eastAsia="仿宋" w:cs="仿宋"/>
          <w:i w:val="0"/>
          <w:iCs w:val="0"/>
          <w:caps w:val="0"/>
          <w:color w:val="333333"/>
          <w:spacing w:val="0"/>
          <w:sz w:val="32"/>
          <w:szCs w:val="32"/>
          <w:shd w:val="clear" w:fill="FFFFFF"/>
        </w:rPr>
      </w:pPr>
    </w:p>
    <w:p>
      <w:pPr>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32"/>
          <w:szCs w:val="32"/>
          <w:shd w:val="clear" w:fill="FFFFFF"/>
        </w:rPr>
        <w:t>社保卡业务办理流程和所需材料，详见下</w:t>
      </w:r>
      <w:r>
        <w:rPr>
          <w:rFonts w:hint="eastAsia" w:ascii="仿宋" w:hAnsi="仿宋" w:eastAsia="仿宋" w:cs="仿宋"/>
          <w:i w:val="0"/>
          <w:iCs w:val="0"/>
          <w:caps w:val="0"/>
          <w:color w:val="333333"/>
          <w:spacing w:val="0"/>
          <w:sz w:val="32"/>
          <w:szCs w:val="32"/>
          <w:shd w:val="clear" w:fill="FFFFFF"/>
          <w:lang w:val="en-US" w:eastAsia="zh-CN"/>
        </w:rPr>
        <w:t>图</w:t>
      </w:r>
      <w:r>
        <w:rPr>
          <w:rFonts w:hint="eastAsia" w:ascii="仿宋" w:hAnsi="仿宋" w:eastAsia="仿宋" w:cs="仿宋"/>
          <w:i w:val="0"/>
          <w:iCs w:val="0"/>
          <w:caps w:val="0"/>
          <w:color w:val="333333"/>
          <w:spacing w:val="0"/>
          <w:sz w:val="32"/>
          <w:szCs w:val="32"/>
          <w:shd w:val="clear" w:fill="FFFFFF"/>
        </w:rPr>
        <w:t>：</w:t>
      </w:r>
    </w:p>
    <w:p>
      <w:pPr>
        <w:ind w:firstLine="562" w:firstLineChars="200"/>
        <w:rPr>
          <w:rFonts w:hint="eastAsia" w:ascii="仿宋" w:hAnsi="仿宋" w:eastAsia="仿宋" w:cs="仿宋"/>
          <w:b/>
          <w:bCs/>
          <w:sz w:val="28"/>
          <w:szCs w:val="28"/>
          <w:lang w:val="en-US" w:eastAsia="zh-CN"/>
        </w:rPr>
      </w:pPr>
    </w:p>
    <w:p>
      <w:pPr>
        <w:ind w:firstLine="562" w:firstLineChars="200"/>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drawing>
          <wp:anchor distT="0" distB="0" distL="114300" distR="114300" simplePos="0" relativeHeight="251661312" behindDoc="1" locked="0" layoutInCell="1" allowOverlap="1">
            <wp:simplePos x="0" y="0"/>
            <wp:positionH relativeFrom="column">
              <wp:posOffset>-1022985</wp:posOffset>
            </wp:positionH>
            <wp:positionV relativeFrom="paragraph">
              <wp:posOffset>133350</wp:posOffset>
            </wp:positionV>
            <wp:extent cx="7360920" cy="5295265"/>
            <wp:effectExtent l="0" t="0" r="0" b="0"/>
            <wp:wrapTight wrapText="bothSides">
              <wp:wrapPolygon>
                <wp:start x="0" y="0"/>
                <wp:lineTo x="0" y="21525"/>
                <wp:lineTo x="21522" y="21525"/>
                <wp:lineTo x="21522" y="0"/>
                <wp:lineTo x="0" y="0"/>
              </wp:wrapPolygon>
            </wp:wrapTight>
            <wp:docPr id="4" name="图片 4" descr="018e828e192d4429d412a3df0f4fd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18e828e192d4429d412a3df0f4fd35"/>
                    <pic:cNvPicPr>
                      <a:picLocks noChangeAspect="1"/>
                    </pic:cNvPicPr>
                  </pic:nvPicPr>
                  <pic:blipFill>
                    <a:blip r:embed="rId6"/>
                    <a:stretch>
                      <a:fillRect/>
                    </a:stretch>
                  </pic:blipFill>
                  <pic:spPr>
                    <a:xfrm>
                      <a:off x="0" y="0"/>
                      <a:ext cx="7360920" cy="5295265"/>
                    </a:xfrm>
                    <a:prstGeom prst="rect">
                      <a:avLst/>
                    </a:prstGeom>
                  </pic:spPr>
                </pic:pic>
              </a:graphicData>
            </a:graphic>
          </wp:anchor>
        </w:drawing>
      </w:r>
      <w:r>
        <w:rPr>
          <w:rFonts w:hint="eastAsia" w:ascii="仿宋" w:hAnsi="仿宋" w:eastAsia="仿宋" w:cs="仿宋"/>
          <w:b/>
          <w:bCs/>
          <w:sz w:val="28"/>
          <w:szCs w:val="28"/>
          <w:lang w:val="en-US" w:eastAsia="zh-CN"/>
        </w:rPr>
        <w:t>温馨提示：</w:t>
      </w:r>
      <w:r>
        <w:rPr>
          <w:rFonts w:ascii="仿宋" w:hAnsi="仿宋" w:eastAsia="仿宋" w:cs="仿宋"/>
          <w:sz w:val="28"/>
          <w:szCs w:val="28"/>
        </w:rPr>
        <w:t>建议您直接前往合作银行即制卡网点申办三代卡，目前我市共有</w:t>
      </w:r>
      <w:r>
        <w:rPr>
          <w:rFonts w:hint="eastAsia" w:ascii="仿宋" w:hAnsi="仿宋" w:eastAsia="仿宋" w:cs="仿宋"/>
          <w:sz w:val="28"/>
          <w:szCs w:val="28"/>
          <w:lang w:val="en-US" w:eastAsia="zh-CN"/>
        </w:rPr>
        <w:t>621</w:t>
      </w:r>
      <w:r>
        <w:rPr>
          <w:rFonts w:hint="eastAsia" w:ascii="仿宋" w:hAnsi="仿宋" w:eastAsia="仿宋" w:cs="仿宋"/>
          <w:sz w:val="28"/>
          <w:szCs w:val="28"/>
        </w:rPr>
        <w:t>家即制卡网点，您可就近办理现场领卡，并可社保、金融功能双激活一站式办结。人社部门社保卡经办窗口仅可激活社保功能，金融功能仍需至发卡银行激活。</w:t>
      </w:r>
      <w:bookmarkStart w:id="0" w:name="_GoBack"/>
      <w:bookmarkEnd w:id="0"/>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lang w:val="en-US" w:eastAsia="zh-CN"/>
        </w:rPr>
        <w:t>七</w:t>
      </w:r>
      <w:r>
        <w:rPr>
          <w:rFonts w:ascii="仿宋" w:hAnsi="仿宋" w:eastAsia="仿宋" w:cs="仿宋"/>
          <w:b/>
          <w:bCs/>
          <w:sz w:val="28"/>
          <w:szCs w:val="28"/>
        </w:rPr>
        <w:t>、换发后原二代卡的金融功能怎么处理</w:t>
      </w:r>
    </w:p>
    <w:p>
      <w:pPr>
        <w:ind w:firstLine="560" w:firstLineChars="200"/>
        <w:rPr>
          <w:rFonts w:ascii="仿宋" w:hAnsi="仿宋" w:eastAsia="仿宋" w:cs="仿宋"/>
          <w:sz w:val="28"/>
          <w:szCs w:val="28"/>
        </w:rPr>
      </w:pPr>
      <w:r>
        <w:rPr>
          <w:rFonts w:ascii="仿宋" w:hAnsi="仿宋" w:eastAsia="仿宋" w:cs="仿宋"/>
          <w:sz w:val="28"/>
          <w:szCs w:val="28"/>
        </w:rPr>
        <w:t>如二代卡金融账户有余额，可将余额取出或由银行将余额转入第三代社保卡金融账户后，方可注销二代卡金融账户。二代卡金融账户销户后，其关联的各类代扣代缴费业务将会自动失效。请务必重新将代扣代缴费协议签订到新领的第三代社保卡银行金融账户上，以免代扣代缴费失败带来不便 。</w:t>
      </w:r>
    </w:p>
    <w:p>
      <w:pPr>
        <w:ind w:firstLine="562" w:firstLineChars="200"/>
        <w:rPr>
          <w:rFonts w:ascii="仿宋" w:hAnsi="仿宋" w:eastAsia="仿宋" w:cs="仿宋"/>
          <w:b/>
          <w:bCs/>
          <w:sz w:val="28"/>
          <w:szCs w:val="28"/>
        </w:rPr>
      </w:pPr>
      <w:r>
        <w:rPr>
          <w:rFonts w:hint="eastAsia" w:ascii="仿宋" w:hAnsi="仿宋" w:eastAsia="仿宋" w:cs="仿宋"/>
          <w:b/>
          <w:bCs/>
          <w:sz w:val="28"/>
          <w:szCs w:val="28"/>
          <w:lang w:val="en-US" w:eastAsia="zh-CN"/>
        </w:rPr>
        <w:t>八</w:t>
      </w:r>
      <w:r>
        <w:rPr>
          <w:rFonts w:ascii="仿宋" w:hAnsi="仿宋" w:eastAsia="仿宋" w:cs="仿宋"/>
          <w:b/>
          <w:bCs/>
          <w:sz w:val="28"/>
          <w:szCs w:val="28"/>
        </w:rPr>
        <w:t>、第三代社保卡换发后，电子社保卡要重新申领吗</w:t>
      </w:r>
    </w:p>
    <w:p>
      <w:pPr>
        <w:ind w:firstLine="560" w:firstLineChars="200"/>
        <w:rPr>
          <w:rFonts w:ascii="仿宋" w:hAnsi="仿宋" w:eastAsia="仿宋" w:cs="仿宋"/>
          <w:sz w:val="28"/>
          <w:szCs w:val="28"/>
        </w:rPr>
      </w:pPr>
      <w:r>
        <w:rPr>
          <w:rFonts w:ascii="仿宋" w:hAnsi="仿宋" w:eastAsia="仿宋" w:cs="仿宋"/>
          <w:sz w:val="28"/>
          <w:szCs w:val="28"/>
        </w:rPr>
        <w:t>已申领电子社保卡的持卡人，在换发第三代社保卡后</w:t>
      </w:r>
      <w:r>
        <w:rPr>
          <w:rFonts w:hint="eastAsia" w:ascii="仿宋" w:hAnsi="仿宋" w:eastAsia="仿宋" w:cs="仿宋"/>
          <w:sz w:val="28"/>
          <w:szCs w:val="28"/>
        </w:rPr>
        <w:t>，</w:t>
      </w:r>
      <w:r>
        <w:rPr>
          <w:rFonts w:ascii="仿宋" w:hAnsi="仿宋" w:eastAsia="仿宋" w:cs="仿宋"/>
          <w:sz w:val="28"/>
          <w:szCs w:val="28"/>
        </w:rPr>
        <w:t>电子社保卡必须重新申领。未申领电子社保卡的持卡人，可通过皖事通</w:t>
      </w:r>
      <w:r>
        <w:rPr>
          <w:rFonts w:hint="eastAsia" w:ascii="仿宋" w:hAnsi="仿宋" w:eastAsia="仿宋" w:cs="仿宋"/>
          <w:sz w:val="28"/>
          <w:szCs w:val="28"/>
        </w:rPr>
        <w:t>、</w:t>
      </w:r>
      <w:r>
        <w:rPr>
          <w:rFonts w:ascii="仿宋" w:hAnsi="仿宋" w:eastAsia="仿宋" w:cs="仿宋"/>
          <w:sz w:val="28"/>
          <w:szCs w:val="28"/>
        </w:rPr>
        <w:t>各发卡银行APP、云闪付等多渠道申领。</w:t>
      </w:r>
    </w:p>
    <w:p>
      <w:pPr>
        <w:keepNext w:val="0"/>
        <w:keepLines w:val="0"/>
        <w:pageBreakBefore w:val="0"/>
        <w:widowControl w:val="0"/>
        <w:numPr>
          <w:numId w:val="0"/>
        </w:numPr>
        <w:kinsoku/>
        <w:wordWrap/>
        <w:overflowPunct/>
        <w:topLinePunct w:val="0"/>
        <w:autoSpaceDE/>
        <w:autoSpaceDN/>
        <w:bidi w:val="0"/>
        <w:adjustRightInd/>
        <w:snapToGrid/>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lang w:val="en-US" w:eastAsia="zh-CN"/>
        </w:rPr>
        <w:t>九、</w:t>
      </w:r>
      <w:r>
        <w:rPr>
          <w:rFonts w:hint="eastAsia" w:ascii="仿宋" w:hAnsi="仿宋" w:eastAsia="仿宋" w:cs="仿宋"/>
          <w:b/>
          <w:bCs/>
          <w:sz w:val="28"/>
          <w:szCs w:val="28"/>
        </w:rPr>
        <w:t>退休职工换卡后，相关工资如何入账</w:t>
      </w:r>
    </w:p>
    <w:p>
      <w:pPr>
        <w:ind w:firstLine="560" w:firstLineChars="200"/>
        <w:rPr>
          <w:rFonts w:ascii="仿宋" w:hAnsi="仿宋" w:eastAsia="仿宋" w:cs="仿宋"/>
          <w:sz w:val="28"/>
          <w:szCs w:val="28"/>
        </w:rPr>
      </w:pPr>
      <w:r>
        <w:rPr>
          <w:rFonts w:hint="eastAsia" w:ascii="仿宋" w:hAnsi="仿宋" w:eastAsia="仿宋" w:cs="仿宋"/>
          <w:sz w:val="28"/>
          <w:szCs w:val="28"/>
        </w:rPr>
        <w:t>退休职工完成换卡后，在完成激活后，社保将主动抓取新的社保卡信息和数据，下月工资将主动汇入新的社保卡中。</w:t>
      </w:r>
    </w:p>
    <w:p>
      <w:pPr>
        <w:keepNext w:val="0"/>
        <w:keepLines w:val="0"/>
        <w:pageBreakBefore w:val="0"/>
        <w:widowControl w:val="0"/>
        <w:numPr>
          <w:numId w:val="0"/>
        </w:numPr>
        <w:kinsoku/>
        <w:wordWrap/>
        <w:overflowPunct/>
        <w:topLinePunct w:val="0"/>
        <w:autoSpaceDE/>
        <w:autoSpaceDN/>
        <w:bidi w:val="0"/>
        <w:adjustRightInd/>
        <w:snapToGrid/>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lang w:val="en-US" w:eastAsia="zh-CN"/>
        </w:rPr>
        <w:t>十、</w:t>
      </w:r>
      <w:r>
        <w:rPr>
          <w:rFonts w:hint="eastAsia" w:ascii="仿宋" w:hAnsi="仿宋" w:eastAsia="仿宋" w:cs="仿宋"/>
          <w:b/>
          <w:bCs/>
          <w:sz w:val="28"/>
          <w:szCs w:val="28"/>
        </w:rPr>
        <w:t>如何进行社保和金融功能的激活</w:t>
      </w:r>
    </w:p>
    <w:p>
      <w:pPr>
        <w:ind w:firstLine="560" w:firstLineChars="200"/>
        <w:rPr>
          <w:rFonts w:ascii="仿宋" w:hAnsi="仿宋" w:eastAsia="仿宋" w:cs="仿宋"/>
          <w:sz w:val="28"/>
          <w:szCs w:val="28"/>
        </w:rPr>
      </w:pPr>
      <w:r>
        <w:rPr>
          <w:rFonts w:hint="eastAsia" w:ascii="仿宋" w:hAnsi="仿宋" w:eastAsia="仿宋" w:cs="仿宋"/>
          <w:sz w:val="28"/>
          <w:szCs w:val="28"/>
        </w:rPr>
        <w:t>我处将统一邀请发卡银行前往我校固定地点（另行通知）开展上门激活活动，如在活动中没有能够完成激活，可自行前往合肥市任意一家农业银行网点进行激活。</w:t>
      </w:r>
    </w:p>
    <w:p>
      <w:pPr>
        <w:ind w:firstLine="562" w:firstLineChars="200"/>
        <w:rPr>
          <w:rFonts w:ascii="仿宋" w:hAnsi="仿宋" w:eastAsia="仿宋" w:cs="仿宋"/>
          <w:b/>
          <w:bCs/>
          <w:sz w:val="28"/>
          <w:szCs w:val="28"/>
        </w:rPr>
      </w:pPr>
      <w:r>
        <w:rPr>
          <w:rFonts w:hint="eastAsia" w:ascii="仿宋" w:hAnsi="仿宋" w:eastAsia="仿宋" w:cs="仿宋"/>
          <w:b/>
          <w:bCs/>
          <w:sz w:val="28"/>
          <w:szCs w:val="28"/>
          <w:lang w:val="en-US" w:eastAsia="zh-CN"/>
        </w:rPr>
        <w:t>十一、</w:t>
      </w:r>
      <w:r>
        <w:rPr>
          <w:rFonts w:ascii="仿宋" w:hAnsi="仿宋" w:eastAsia="仿宋" w:cs="仿宋"/>
          <w:b/>
          <w:bCs/>
          <w:sz w:val="28"/>
          <w:szCs w:val="28"/>
        </w:rPr>
        <w:t>第三代社保卡在办理过程中遇到问题，如何进行咨询</w:t>
      </w:r>
    </w:p>
    <w:p>
      <w:pPr>
        <w:ind w:firstLine="560" w:firstLineChars="200"/>
        <w:rPr>
          <w:rFonts w:ascii="仿宋" w:hAnsi="仿宋" w:eastAsia="仿宋" w:cs="仿宋"/>
          <w:sz w:val="28"/>
          <w:szCs w:val="28"/>
        </w:rPr>
      </w:pPr>
      <w:r>
        <w:rPr>
          <w:rFonts w:ascii="仿宋" w:hAnsi="仿宋" w:eastAsia="仿宋" w:cs="仿宋"/>
          <w:sz w:val="28"/>
          <w:szCs w:val="28"/>
        </w:rPr>
        <w:t>如遇到第三代社保卡办理事项的疑难问题，请致电 0551-1233 （人社服务热线）</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6C2ECA"/>
    <w:rsid w:val="0DBD12BB"/>
    <w:rsid w:val="496C2ECA"/>
    <w:rsid w:val="77836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2021-11-16T06:48:00Z</dcterms:created>
  <dc:creator>既见君子，云胡不喜</dc:creator>
  <cp:lastModifiedBy>史文文</cp:lastModifiedBy>
  <dcterms:modified xsi:type="dcterms:W3CDTF">2021-12-29T08:43:04Z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92EFC9CC13894B90913951BB214AC705</vt:lpwstr>
  </property>
</Properties>
</file>